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25D" w:rsidRDefault="009D6E40">
      <w:pPr>
        <w:jc w:val="center"/>
        <w:rPr>
          <w:rFonts w:ascii="Arial" w:hAnsi="Arial" w:cs="Arial"/>
          <w:b/>
        </w:rPr>
      </w:pPr>
      <w:bookmarkStart w:id="0" w:name="_Toc97449332"/>
      <w:bookmarkStart w:id="1" w:name="_Toc97449464"/>
      <w:bookmarkStart w:id="2" w:name="_Toc97449663"/>
      <w:bookmarkStart w:id="3" w:name="_Toc97449768"/>
      <w:bookmarkStart w:id="4" w:name="_Toc97449872"/>
      <w:bookmarkStart w:id="5" w:name="_Toc97619189"/>
      <w:bookmarkStart w:id="6" w:name="_Toc126033521"/>
      <w:bookmarkStart w:id="7" w:name="_Toc222890183"/>
      <w:bookmarkStart w:id="8" w:name="_Toc456712349"/>
      <w:bookmarkStart w:id="9" w:name="_GoBack"/>
      <w:bookmarkEnd w:id="9"/>
      <w:r>
        <w:rPr>
          <w:rFonts w:ascii="Arial" w:hAnsi="Arial" w:cs="Arial"/>
          <w:b/>
        </w:rPr>
        <w:t>Спецификаци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 w:cs="Arial"/>
          <w:b/>
        </w:rPr>
        <w:t>я</w:t>
      </w:r>
      <w:r>
        <w:rPr>
          <w:rFonts w:ascii="Arial" w:hAnsi="Arial" w:cs="Arial"/>
          <w:b/>
          <w:lang w:val="en-US"/>
        </w:rPr>
        <w:t xml:space="preserve">  </w:t>
      </w:r>
      <w:r>
        <w:rPr>
          <w:rFonts w:ascii="Arial" w:hAnsi="Arial" w:cs="Arial"/>
          <w:b/>
        </w:rPr>
        <w:t>преобразователя Е4-9400</w:t>
      </w:r>
    </w:p>
    <w:p w:rsidR="0036725D" w:rsidRDefault="003672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3425"/>
        <w:gridCol w:w="330"/>
        <w:gridCol w:w="330"/>
        <w:gridCol w:w="436"/>
        <w:gridCol w:w="331"/>
        <w:gridCol w:w="331"/>
        <w:gridCol w:w="331"/>
        <w:gridCol w:w="331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36725D">
        <w:trPr>
          <w:cantSplit/>
          <w:trHeight w:val="613"/>
          <w:jc w:val="center"/>
        </w:trPr>
        <w:tc>
          <w:tcPr>
            <w:tcW w:w="0" w:type="auto"/>
            <w:gridSpan w:val="2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Модель </w:t>
            </w:r>
            <w:r>
              <w:rPr>
                <w:rFonts w:ascii="Arial Narrow" w:hAnsi="Arial Narrow"/>
                <w:sz w:val="18"/>
                <w:lang w:val="en-US"/>
              </w:rPr>
              <w:t>E</w:t>
            </w:r>
            <w:r>
              <w:rPr>
                <w:rFonts w:ascii="Arial Narrow" w:hAnsi="Arial Narrow"/>
                <w:sz w:val="18"/>
              </w:rPr>
              <w:t>4 – 9400 -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015H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020H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025H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030H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040H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050H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060H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075H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100H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125H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150H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175H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200H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300</w:t>
            </w:r>
            <w:r>
              <w:rPr>
                <w:rFonts w:ascii="Arial Narrow" w:hAnsi="Arial Narrow"/>
                <w:sz w:val="16"/>
                <w:lang w:val="en-US"/>
              </w:rPr>
              <w:t>H</w:t>
            </w:r>
          </w:p>
        </w:tc>
        <w:tc>
          <w:tcPr>
            <w:tcW w:w="0" w:type="auto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ind w:left="113" w:right="113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400</w:t>
            </w:r>
            <w:r>
              <w:rPr>
                <w:rFonts w:ascii="Arial Narrow" w:hAnsi="Arial Narrow"/>
                <w:sz w:val="16"/>
                <w:lang w:val="en-US"/>
              </w:rPr>
              <w:t>H</w:t>
            </w:r>
          </w:p>
        </w:tc>
      </w:tr>
      <w:tr w:rsidR="0036725D">
        <w:trPr>
          <w:cantSplit/>
          <w:trHeight w:val="475"/>
          <w:jc w:val="center"/>
        </w:trPr>
        <w:tc>
          <w:tcPr>
            <w:tcW w:w="0" w:type="auto"/>
            <w:gridSpan w:val="2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right="6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Максимальная мощность применяемого двигателя, кВт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11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18,5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22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37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93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110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132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220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315</w:t>
            </w:r>
          </w:p>
        </w:tc>
      </w:tr>
      <w:tr w:rsidR="0036725D">
        <w:trPr>
          <w:cantSplit/>
          <w:trHeight w:val="404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left="113" w:right="57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Выходные характеристики</w:t>
            </w: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Полная мощность</w:t>
            </w:r>
          </w:p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 преобразователя, кВА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50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75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100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125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150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175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200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300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400</w:t>
            </w:r>
          </w:p>
        </w:tc>
      </w:tr>
      <w:tr w:rsidR="0036725D">
        <w:trPr>
          <w:cantSplit/>
          <w:trHeight w:val="379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Номинальный выходной ток, А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2</w:t>
            </w:r>
            <w:r>
              <w:rPr>
                <w:rFonts w:ascii="Arial Narrow" w:hAnsi="Arial Narrow"/>
                <w:sz w:val="16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3</w:t>
            </w:r>
            <w:r>
              <w:rPr>
                <w:rFonts w:ascii="Arial Narrow" w:hAnsi="Arial Narrow"/>
                <w:sz w:val="16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4</w:t>
            </w:r>
            <w:r>
              <w:rPr>
                <w:rFonts w:ascii="Arial Narrow" w:hAnsi="Arial Narrow"/>
                <w:sz w:val="16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4</w:t>
            </w:r>
            <w:r>
              <w:rPr>
                <w:rFonts w:ascii="Arial Narrow" w:hAnsi="Arial Narrow"/>
                <w:sz w:val="16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6</w:t>
            </w:r>
            <w:r>
              <w:rPr>
                <w:rFonts w:ascii="Arial Narrow" w:hAnsi="Arial Narrow"/>
                <w:sz w:val="16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  <w:lang w:val="en-US"/>
              </w:rPr>
              <w:t>80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9</w:t>
            </w:r>
            <w:r>
              <w:rPr>
                <w:rFonts w:ascii="Arial Narrow" w:hAnsi="Arial Narrow"/>
                <w:sz w:val="16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1</w:t>
            </w:r>
            <w:r>
              <w:rPr>
                <w:rFonts w:ascii="Arial Narrow" w:hAnsi="Arial Narrow"/>
                <w:sz w:val="16"/>
                <w:lang w:val="en-US"/>
              </w:rPr>
              <w:t>28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165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195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22</w:t>
            </w:r>
            <w:r>
              <w:rPr>
                <w:rFonts w:ascii="Arial Narrow" w:hAnsi="Arial Narrow"/>
                <w:sz w:val="16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270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  <w:lang w:val="en-US"/>
              </w:rPr>
            </w:pPr>
            <w:r>
              <w:rPr>
                <w:rFonts w:ascii="Arial Narrow" w:hAnsi="Arial Narrow"/>
                <w:sz w:val="16"/>
              </w:rPr>
              <w:t>30</w:t>
            </w:r>
            <w:r>
              <w:rPr>
                <w:rFonts w:ascii="Arial Narrow" w:hAnsi="Arial Narrow"/>
                <w:sz w:val="16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450</w:t>
            </w:r>
          </w:p>
        </w:tc>
        <w:tc>
          <w:tcPr>
            <w:tcW w:w="0" w:type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605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Максимальное выходное напряжение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Трехфазное 380В – 440В</w:t>
            </w:r>
            <w:r>
              <w:rPr>
                <w:rFonts w:ascii="Arial Narrow" w:hAnsi="Arial Narrow"/>
                <w:sz w:val="18"/>
              </w:rPr>
              <w:t xml:space="preserve"> (пропорционально входному напряжению)</w:t>
            </w:r>
          </w:p>
        </w:tc>
      </w:tr>
      <w:tr w:rsidR="0036725D">
        <w:trPr>
          <w:cantSplit/>
          <w:trHeight w:val="220"/>
          <w:jc w:val="center"/>
        </w:trPr>
        <w:tc>
          <w:tcPr>
            <w:tcW w:w="471" w:type="dxa"/>
            <w:vMerge/>
            <w:tcBorders>
              <w:bottom w:val="single" w:sz="6" w:space="0" w:color="auto"/>
            </w:tcBorders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Номинальная выходная частота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До 400 Гц </w:t>
            </w:r>
          </w:p>
        </w:tc>
      </w:tr>
      <w:tr w:rsidR="0036725D">
        <w:trPr>
          <w:cantSplit/>
          <w:trHeight w:val="309"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left="113" w:right="11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Питание</w:t>
            </w: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Номинальное входное напряжение и частота</w:t>
            </w:r>
          </w:p>
        </w:tc>
        <w:tc>
          <w:tcPr>
            <w:tcW w:w="0" w:type="auto"/>
            <w:gridSpan w:val="15"/>
            <w:shd w:val="clear" w:color="auto" w:fill="auto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Трехфазное 380 - 440 В  50/60 Гц</w:t>
            </w:r>
          </w:p>
        </w:tc>
      </w:tr>
      <w:tr w:rsidR="0036725D">
        <w:trPr>
          <w:cantSplit/>
          <w:trHeight w:val="368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Допустимые отклонения напряжения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+ 10</w:t>
            </w:r>
            <w:r>
              <w:rPr>
                <w:rFonts w:ascii="Arial Narrow" w:hAnsi="Arial Narrow"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%, - 15</w:t>
            </w:r>
            <w:r>
              <w:rPr>
                <w:rFonts w:ascii="Arial Narrow" w:hAnsi="Arial Narrow"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%</w:t>
            </w:r>
          </w:p>
        </w:tc>
      </w:tr>
      <w:tr w:rsidR="0036725D">
        <w:trPr>
          <w:cantSplit/>
          <w:trHeight w:val="373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Допустимые отклонения частоты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5</w:t>
            </w:r>
            <w:r>
              <w:rPr>
                <w:rFonts w:ascii="Arial Narrow" w:hAnsi="Arial Narrow"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%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left="57" w:right="57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Характеристики цепи управления</w:t>
            </w: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Метод управления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Синусоидальная широтно-импульсная модуляция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Стартовый крутящий момент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150 % при 1Гц (150 %  при 0 об/мин с импульсным датчиком вращения)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Диапазон управления скоростью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1:100 (1:1000 с использованием импульсного датчика вращения)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tcBorders>
              <w:bottom w:val="single" w:sz="6" w:space="0" w:color="auto"/>
            </w:tcBorders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Точность управления скоростью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0,2 % (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0,02 % с использованием импульсного датчика вращения)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Полоса пропускания ПИД-регулятора по скорости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5 Гц (30 Гц с использованием импульсного датчика вращения)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Ограничение момента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Определяется уставкой для каждого из четырех квадрантов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Точность по моменту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5</w:t>
            </w:r>
            <w:r>
              <w:rPr>
                <w:rFonts w:ascii="Arial Narrow" w:hAnsi="Arial Narrow"/>
                <w:sz w:val="18"/>
                <w:lang w:val="en-US"/>
              </w:rPr>
              <w:t xml:space="preserve"> </w:t>
            </w:r>
            <w:r>
              <w:rPr>
                <w:rFonts w:ascii="Arial Narrow" w:hAnsi="Arial Narrow"/>
                <w:sz w:val="18"/>
              </w:rPr>
              <w:t>%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Полоса пропускания ПИД-регулятора по моменту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20 Гц (40 Гц с использованием импульсного датчика вращения)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Диапазон управления частотой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от 0,1 до 400 Гц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Точность задания частоты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pos="1390"/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Цифровое задание: 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0,01% (от </w:t>
            </w:r>
            <w:r>
              <w:rPr>
                <w:rFonts w:ascii="Symbol" w:eastAsia="Symbol" w:hAnsi="Symbol" w:cs="Symbol"/>
                <w:sz w:val="18"/>
              </w:rPr>
              <w:t></w:t>
            </w:r>
            <w:r>
              <w:rPr>
                <w:rFonts w:ascii="Arial Narrow" w:hAnsi="Arial Narrow"/>
                <w:sz w:val="18"/>
              </w:rPr>
              <w:t>10</w:t>
            </w:r>
            <w:r>
              <w:rPr>
                <w:rFonts w:ascii="Symbol" w:eastAsia="Symbol" w:hAnsi="Symbol" w:cs="Symbol"/>
                <w:sz w:val="18"/>
              </w:rPr>
              <w:t></w:t>
            </w:r>
            <w:r>
              <w:rPr>
                <w:rFonts w:ascii="Arial Narrow" w:hAnsi="Arial Narrow"/>
                <w:sz w:val="18"/>
              </w:rPr>
              <w:t xml:space="preserve">С до </w:t>
            </w:r>
            <w:r>
              <w:rPr>
                <w:rFonts w:ascii="Symbol" w:eastAsia="Symbol" w:hAnsi="Symbol" w:cs="Symbol"/>
                <w:sz w:val="18"/>
              </w:rPr>
              <w:t></w:t>
            </w:r>
            <w:r>
              <w:rPr>
                <w:rFonts w:ascii="Arial Narrow" w:hAnsi="Arial Narrow"/>
                <w:sz w:val="18"/>
              </w:rPr>
              <w:t>40</w:t>
            </w:r>
            <w:r>
              <w:rPr>
                <w:rFonts w:ascii="Symbol" w:eastAsia="Symbol" w:hAnsi="Symbol" w:cs="Symbol"/>
                <w:sz w:val="18"/>
              </w:rPr>
              <w:t></w:t>
            </w:r>
            <w:r>
              <w:rPr>
                <w:rFonts w:ascii="Arial Narrow" w:hAnsi="Arial Narrow"/>
                <w:sz w:val="18"/>
              </w:rPr>
              <w:t>С)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pos="1390"/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Аналоговое задание: 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0,1% (25</w:t>
            </w:r>
            <w:r>
              <w:rPr>
                <w:rFonts w:ascii="Symbol" w:eastAsia="Symbol" w:hAnsi="Symbol" w:cs="Symbol"/>
                <w:sz w:val="18"/>
              </w:rPr>
              <w:t></w:t>
            </w:r>
            <w:r>
              <w:rPr>
                <w:rFonts w:ascii="Arial Narrow" w:hAnsi="Arial Narrow"/>
                <w:sz w:val="18"/>
              </w:rPr>
              <w:t xml:space="preserve">С 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10</w:t>
            </w:r>
            <w:r>
              <w:rPr>
                <w:rFonts w:ascii="Symbol" w:eastAsia="Symbol" w:hAnsi="Symbol" w:cs="Symbol"/>
                <w:sz w:val="18"/>
              </w:rPr>
              <w:t></w:t>
            </w:r>
            <w:r>
              <w:rPr>
                <w:rFonts w:ascii="Arial Narrow" w:hAnsi="Arial Narrow"/>
                <w:sz w:val="18"/>
              </w:rPr>
              <w:t>С)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Разрешение по заданию частоты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pos="1390"/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Опорный цифровой сигнал: 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0,01 Гц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pos="1390"/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Опорный аналоговый сигнал: </w:t>
            </w:r>
            <w:r>
              <w:rPr>
                <w:rFonts w:ascii="Symbol" w:eastAsia="Symbol" w:hAnsi="Symbol" w:cs="Symbol"/>
                <w:sz w:val="18"/>
              </w:rPr>
              <w:t></w:t>
            </w:r>
            <w:r>
              <w:rPr>
                <w:rFonts w:ascii="Arial Narrow" w:hAnsi="Arial Narrow"/>
                <w:sz w:val="18"/>
              </w:rPr>
              <w:t xml:space="preserve"> 0,03 Гц / 60 Гц (11 бит </w:t>
            </w:r>
            <w:r>
              <w:rPr>
                <w:rFonts w:ascii="Symbol" w:eastAsia="Symbol" w:hAnsi="Symbol" w:cs="Symbol"/>
                <w:sz w:val="18"/>
              </w:rPr>
              <w:t></w:t>
            </w:r>
            <w:r>
              <w:rPr>
                <w:rFonts w:ascii="Arial Narrow" w:hAnsi="Arial Narrow"/>
                <w:sz w:val="18"/>
              </w:rPr>
              <w:t xml:space="preserve"> код)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Разрешение по выходной частоте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0,01 Гц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Запас по перегрузке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150 % от номинального выходного тока 1 минуту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Сигнал задания частоты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от </w:t>
            </w:r>
            <w:r>
              <w:rPr>
                <w:rFonts w:ascii="Symbol" w:eastAsia="Symbol" w:hAnsi="Symbol" w:cs="Symbol"/>
                <w:sz w:val="18"/>
              </w:rPr>
              <w:t></w:t>
            </w:r>
            <w:r>
              <w:rPr>
                <w:rFonts w:ascii="Arial Narrow" w:hAnsi="Arial Narrow"/>
                <w:sz w:val="18"/>
              </w:rPr>
              <w:t>10 до 10 В,  от 0 до 10 В,  от 4 до 20 мА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tcBorders>
              <w:bottom w:val="single" w:sz="6" w:space="0" w:color="auto"/>
            </w:tcBorders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Время разгона/торможения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от 0,01 до  6000 с (возможны 4 ступени)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 w:val="restart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Тормозящий крутящий момент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До 20 % (без тормозного резистора) </w:t>
            </w:r>
          </w:p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До 100%  (с внешним тормозным резистором)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Встроенный тормозной прерыватель (</w:t>
            </w:r>
            <w:r>
              <w:rPr>
                <w:rFonts w:ascii="Arial Narrow" w:hAnsi="Arial Narrow"/>
                <w:sz w:val="18"/>
              </w:rPr>
              <w:t>015Н…030Н)</w:t>
            </w:r>
          </w:p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Внешний тормозной прерыватель (040Н…400Н)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left="113" w:right="11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Защитные функции</w:t>
            </w: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Защита электродвигателя от перегрузки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Защищен с помощью электронного термического реле перегрузки</w:t>
            </w:r>
          </w:p>
        </w:tc>
      </w:tr>
      <w:tr w:rsidR="0036725D">
        <w:trPr>
          <w:cantSplit/>
          <w:trHeight w:val="215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Мгновенная перегрузка по току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Отключение при 200% от номинального тока преобразователя</w:t>
            </w:r>
          </w:p>
        </w:tc>
      </w:tr>
      <w:tr w:rsidR="0036725D">
        <w:trPr>
          <w:cantSplit/>
          <w:trHeight w:val="260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Перегрузка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Отключение при 150% номинального тока преобразователя (60 сек)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Перенапряжение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Отключение при напряжении на шине постоянного тока ≥820 В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Недостаточное напряжение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Отключение при напряжении на шине постоянного тока </w:t>
            </w:r>
            <w:r>
              <w:rPr>
                <w:rFonts w:ascii="Symbol" w:eastAsia="Symbol" w:hAnsi="Symbol" w:cs="Symbol"/>
                <w:sz w:val="18"/>
              </w:rPr>
              <w:t></w:t>
            </w:r>
            <w:r>
              <w:rPr>
                <w:rFonts w:ascii="Arial Narrow" w:hAnsi="Arial Narrow"/>
                <w:sz w:val="18"/>
              </w:rPr>
              <w:t xml:space="preserve"> 380 В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Кратковременное отключение напряжения питания</w:t>
            </w:r>
          </w:p>
        </w:tc>
        <w:tc>
          <w:tcPr>
            <w:tcW w:w="0" w:type="auto"/>
            <w:gridSpan w:val="15"/>
            <w:tcMar>
              <w:left w:w="28" w:type="dxa"/>
              <w:right w:w="57" w:type="dxa"/>
            </w:tcMar>
            <w:vAlign w:val="center"/>
          </w:tcPr>
          <w:p w:rsidR="0036725D" w:rsidRDefault="009D6E40">
            <w:pPr>
              <w:tabs>
                <w:tab w:val="left" w:leader="underscore" w:pos="8505"/>
              </w:tabs>
              <w:jc w:val="both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Немедленное отключение выходного напряжения при кратковременном прекращении подачи питания более 15 мс. Возможно продолжение управления после возобно</w:t>
            </w:r>
            <w:r>
              <w:rPr>
                <w:rFonts w:ascii="Arial Narrow" w:hAnsi="Arial Narrow"/>
                <w:sz w:val="16"/>
              </w:rPr>
              <w:t>вления подачи питания при пропадании на время не более  2 с.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Перегрев радиатора-теплоотвода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Защищен термистором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Предотвращение срыва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Во время разгона/торможения и вращения с постоянной скоростью</w:t>
            </w:r>
          </w:p>
        </w:tc>
      </w:tr>
      <w:tr w:rsidR="0036725D">
        <w:trPr>
          <w:cantSplit/>
          <w:trHeight w:val="253"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Защита от токов утечек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Защищен</w:t>
            </w:r>
            <w:r>
              <w:rPr>
                <w:rFonts w:ascii="Arial Narrow" w:hAnsi="Arial Narrow"/>
                <w:sz w:val="18"/>
              </w:rPr>
              <w:t xml:space="preserve"> электронной цепью (нарушение баланса выходных токов)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 w:val="restart"/>
            <w:textDirection w:val="btLr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60" w:lineRule="exact"/>
              <w:ind w:left="113" w:right="113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Окружающая среда</w:t>
            </w: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Температура окружающей среды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Symbol" w:eastAsia="Symbol" w:hAnsi="Symbol" w:cs="Symbol"/>
                <w:sz w:val="18"/>
              </w:rPr>
              <w:t></w:t>
            </w:r>
            <w:r>
              <w:rPr>
                <w:rFonts w:ascii="Arial Narrow" w:hAnsi="Arial Narrow"/>
                <w:sz w:val="18"/>
              </w:rPr>
              <w:t xml:space="preserve"> 10</w:t>
            </w:r>
            <w:r>
              <w:rPr>
                <w:rFonts w:ascii="Courier New" w:eastAsia="Courier New" w:hAnsi="Courier New" w:cs="Courier New"/>
                <w:sz w:val="18"/>
              </w:rPr>
              <w:t>°</w:t>
            </w:r>
            <w:r>
              <w:rPr>
                <w:rFonts w:ascii="Arial Narrow" w:hAnsi="Arial Narrow"/>
                <w:sz w:val="18"/>
              </w:rPr>
              <w:t>…+ 45</w:t>
            </w:r>
            <w:r>
              <w:rPr>
                <w:rFonts w:ascii="Courier New" w:eastAsia="Courier New" w:hAnsi="Courier New" w:cs="Courier New"/>
                <w:sz w:val="18"/>
              </w:rPr>
              <w:t>°</w:t>
            </w:r>
            <w:r>
              <w:rPr>
                <w:rFonts w:ascii="Arial Narrow" w:hAnsi="Arial Narrow"/>
                <w:sz w:val="18"/>
              </w:rPr>
              <w:t xml:space="preserve">С 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Влажность 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Относительная влажность не более 90% 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Температура хранения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от </w:t>
            </w:r>
            <w:r>
              <w:rPr>
                <w:rFonts w:ascii="Symbol" w:eastAsia="Symbol" w:hAnsi="Symbol" w:cs="Symbol"/>
                <w:sz w:val="18"/>
              </w:rPr>
              <w:t></w:t>
            </w:r>
            <w:r>
              <w:rPr>
                <w:rFonts w:ascii="Arial Narrow" w:hAnsi="Arial Narrow"/>
                <w:sz w:val="18"/>
              </w:rPr>
              <w:t xml:space="preserve"> 20</w:t>
            </w:r>
            <w:r>
              <w:rPr>
                <w:rFonts w:ascii="Courier New" w:eastAsia="Courier New" w:hAnsi="Courier New" w:cs="Courier New"/>
                <w:sz w:val="18"/>
              </w:rPr>
              <w:t>°</w:t>
            </w:r>
            <w:r>
              <w:rPr>
                <w:rFonts w:ascii="Arial Narrow" w:hAnsi="Arial Narrow"/>
                <w:sz w:val="18"/>
              </w:rPr>
              <w:t>С до + 60</w:t>
            </w:r>
            <w:r>
              <w:rPr>
                <w:rFonts w:ascii="Courier New" w:eastAsia="Courier New" w:hAnsi="Courier New" w:cs="Courier New"/>
                <w:sz w:val="18"/>
              </w:rPr>
              <w:t>°</w:t>
            </w:r>
            <w:r>
              <w:rPr>
                <w:rFonts w:ascii="Arial Narrow" w:hAnsi="Arial Narrow"/>
                <w:sz w:val="18"/>
              </w:rPr>
              <w:t>С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Размещение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Внутри помещения, защищенного от коррозионных газов и пыли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Высотность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Не более 1000 м </w:t>
            </w:r>
          </w:p>
        </w:tc>
      </w:tr>
      <w:tr w:rsidR="0036725D">
        <w:trPr>
          <w:cantSplit/>
          <w:jc w:val="center"/>
        </w:trPr>
        <w:tc>
          <w:tcPr>
            <w:tcW w:w="471" w:type="dxa"/>
            <w:vMerge/>
            <w:vAlign w:val="center"/>
          </w:tcPr>
          <w:p w:rsidR="0036725D" w:rsidRDefault="0036725D">
            <w:pPr>
              <w:tabs>
                <w:tab w:val="left" w:leader="underscore" w:pos="8505"/>
              </w:tabs>
              <w:spacing w:line="160" w:lineRule="exact"/>
              <w:jc w:val="center"/>
              <w:rPr>
                <w:rFonts w:ascii="Arial Narrow" w:hAnsi="Arial Narrow"/>
                <w:sz w:val="18"/>
              </w:rPr>
            </w:pPr>
          </w:p>
        </w:tc>
        <w:tc>
          <w:tcPr>
            <w:tcW w:w="3426" w:type="dxa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spacing w:line="180" w:lineRule="exac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Вибрация</w:t>
            </w:r>
          </w:p>
        </w:tc>
        <w:tc>
          <w:tcPr>
            <w:tcW w:w="0" w:type="auto"/>
            <w:gridSpan w:val="15"/>
            <w:vAlign w:val="center"/>
          </w:tcPr>
          <w:p w:rsidR="0036725D" w:rsidRDefault="009D6E40">
            <w:pPr>
              <w:tabs>
                <w:tab w:val="left" w:leader="underscore" w:pos="8505"/>
              </w:tabs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до 9,81 м/</w:t>
            </w:r>
            <w:r>
              <w:rPr>
                <w:rFonts w:ascii="Arial Narrow" w:hAnsi="Arial Narrow"/>
                <w:sz w:val="18"/>
                <w:lang w:val="en-US"/>
              </w:rPr>
              <w:t>c</w:t>
            </w:r>
            <w:r>
              <w:rPr>
                <w:rFonts w:ascii="Arial Narrow" w:hAnsi="Arial Narrow"/>
                <w:sz w:val="18"/>
                <w:vertAlign w:val="superscript"/>
              </w:rPr>
              <w:t>2</w:t>
            </w:r>
            <w:r>
              <w:rPr>
                <w:rFonts w:ascii="Arial Narrow" w:hAnsi="Arial Narrow"/>
                <w:sz w:val="18"/>
              </w:rPr>
              <w:t xml:space="preserve"> (1</w:t>
            </w:r>
            <w:r>
              <w:rPr>
                <w:rFonts w:ascii="Arial Narrow" w:hAnsi="Arial Narrow"/>
                <w:sz w:val="18"/>
                <w:lang w:val="en-US"/>
              </w:rPr>
              <w:t>g</w:t>
            </w:r>
            <w:r>
              <w:rPr>
                <w:rFonts w:ascii="Arial Narrow" w:hAnsi="Arial Narrow"/>
                <w:sz w:val="18"/>
              </w:rPr>
              <w:t>) при менее, чем 20 Гц ; до 1,96 м/</w:t>
            </w:r>
            <w:r>
              <w:rPr>
                <w:rFonts w:ascii="Arial Narrow" w:hAnsi="Arial Narrow"/>
                <w:sz w:val="18"/>
                <w:lang w:val="en-US"/>
              </w:rPr>
              <w:t>c</w:t>
            </w:r>
            <w:r>
              <w:rPr>
                <w:rFonts w:ascii="Arial Narrow" w:hAnsi="Arial Narrow"/>
                <w:sz w:val="18"/>
                <w:vertAlign w:val="superscript"/>
              </w:rPr>
              <w:t>2</w:t>
            </w:r>
            <w:r>
              <w:rPr>
                <w:rFonts w:ascii="Arial Narrow" w:hAnsi="Arial Narrow"/>
                <w:sz w:val="18"/>
              </w:rPr>
              <w:t xml:space="preserve"> (0,2</w:t>
            </w:r>
            <w:r>
              <w:rPr>
                <w:rFonts w:ascii="Arial Narrow" w:hAnsi="Arial Narrow"/>
                <w:sz w:val="18"/>
                <w:lang w:val="en-US"/>
              </w:rPr>
              <w:t>g</w:t>
            </w:r>
            <w:r>
              <w:rPr>
                <w:rFonts w:ascii="Arial Narrow" w:hAnsi="Arial Narrow"/>
                <w:sz w:val="18"/>
              </w:rPr>
              <w:t>) от 20 до 50 Гц</w:t>
            </w:r>
          </w:p>
        </w:tc>
      </w:tr>
    </w:tbl>
    <w:p w:rsidR="0036725D" w:rsidRDefault="0036725D"/>
    <w:sectPr w:rsidR="00367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25D" w:rsidRDefault="009D6E40">
      <w:r>
        <w:separator/>
      </w:r>
    </w:p>
  </w:endnote>
  <w:endnote w:type="continuationSeparator" w:id="0">
    <w:p w:rsidR="0036725D" w:rsidRDefault="009D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25D" w:rsidRDefault="009D6E40">
      <w:r>
        <w:separator/>
      </w:r>
    </w:p>
  </w:footnote>
  <w:footnote w:type="continuationSeparator" w:id="0">
    <w:p w:rsidR="0036725D" w:rsidRDefault="009D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25D"/>
    <w:rsid w:val="0036725D"/>
    <w:rsid w:val="009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8EE23-3241-45A3-B155-9E7DF79B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tech05</dc:creator>
  <cp:lastModifiedBy>Аникина Анастасия Константиновна</cp:lastModifiedBy>
  <cp:revision>2</cp:revision>
  <dcterms:created xsi:type="dcterms:W3CDTF">2023-05-16T04:48:00Z</dcterms:created>
  <dcterms:modified xsi:type="dcterms:W3CDTF">2023-05-16T04:48:00Z</dcterms:modified>
</cp:coreProperties>
</file>